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6DE7" w14:textId="3B7123CD" w:rsidR="00B81C53" w:rsidRPr="000E03EF" w:rsidRDefault="000E03EF">
      <w:pPr>
        <w:rPr>
          <w:b/>
          <w:bCs/>
          <w:color w:val="000000" w:themeColor="text1"/>
          <w:sz w:val="32"/>
          <w:szCs w:val="36"/>
          <w:lang w:val="nl-NL"/>
        </w:rPr>
      </w:pPr>
      <w:r w:rsidRPr="000E03EF">
        <w:rPr>
          <w:b/>
          <w:bCs/>
          <w:color w:val="000000" w:themeColor="text1"/>
          <w:sz w:val="32"/>
          <w:szCs w:val="36"/>
          <w:lang w:val="nl-NL"/>
        </w:rPr>
        <w:t>Inschattingsmatrix toetsprogramma (AI-bewust toetsen)</w:t>
      </w:r>
    </w:p>
    <w:p w14:paraId="3148CFD2" w14:textId="37013433" w:rsidR="00F207E9" w:rsidRPr="00E52157" w:rsidRDefault="00D971F7">
      <w:pPr>
        <w:rPr>
          <w:b/>
          <w:bCs/>
          <w:sz w:val="22"/>
          <w:lang w:val="nl-NL"/>
        </w:rPr>
      </w:pPr>
      <w:r>
        <w:rPr>
          <w:b/>
          <w:bCs/>
          <w:sz w:val="22"/>
          <w:lang w:val="nl-NL"/>
        </w:rPr>
        <w:t xml:space="preserve">Hoe doe je </w:t>
      </w:r>
      <w:r w:rsidR="002E3C35">
        <w:rPr>
          <w:b/>
          <w:bCs/>
          <w:sz w:val="22"/>
          <w:lang w:val="nl-NL"/>
        </w:rPr>
        <w:t xml:space="preserve">de </w:t>
      </w:r>
      <w:r>
        <w:rPr>
          <w:b/>
          <w:bCs/>
          <w:sz w:val="22"/>
          <w:lang w:val="nl-NL"/>
        </w:rPr>
        <w:t>analyse? Volg onderstaande stappen:</w:t>
      </w:r>
    </w:p>
    <w:p w14:paraId="7FB9288B" w14:textId="70F06397" w:rsidR="009B1EB6" w:rsidRDefault="001833F0" w:rsidP="009B1EB6">
      <w:pPr>
        <w:pStyle w:val="ListParagraph"/>
        <w:numPr>
          <w:ilvl w:val="0"/>
          <w:numId w:val="12"/>
        </w:numPr>
        <w:rPr>
          <w:sz w:val="22"/>
          <w:lang w:val="nl-NL"/>
        </w:rPr>
      </w:pPr>
      <w:r w:rsidRPr="009B1EB6">
        <w:rPr>
          <w:sz w:val="22"/>
          <w:lang w:val="nl-NL"/>
        </w:rPr>
        <w:t xml:space="preserve">Print </w:t>
      </w:r>
      <w:r w:rsidR="00CE2BA9" w:rsidRPr="009B1EB6">
        <w:rPr>
          <w:sz w:val="22"/>
          <w:lang w:val="nl-NL"/>
        </w:rPr>
        <w:t xml:space="preserve">de inschattingsmatrix en de </w:t>
      </w:r>
      <w:r w:rsidR="007F1664" w:rsidRPr="009B1EB6">
        <w:rPr>
          <w:sz w:val="22"/>
          <w:lang w:val="nl-NL"/>
        </w:rPr>
        <w:t xml:space="preserve">analyse </w:t>
      </w:r>
      <w:r w:rsidR="007137D0" w:rsidRPr="009B1EB6">
        <w:rPr>
          <w:sz w:val="22"/>
          <w:lang w:val="nl-NL"/>
        </w:rPr>
        <w:t xml:space="preserve">overzichten </w:t>
      </w:r>
      <w:r w:rsidRPr="009B1EB6">
        <w:rPr>
          <w:sz w:val="22"/>
          <w:lang w:val="nl-NL"/>
        </w:rPr>
        <w:t>uit op a</w:t>
      </w:r>
      <w:r w:rsidR="00FE5C00">
        <w:rPr>
          <w:sz w:val="22"/>
          <w:lang w:val="nl-NL"/>
        </w:rPr>
        <w:t>2-formaat</w:t>
      </w:r>
      <w:r w:rsidR="007137D0" w:rsidRPr="009B1EB6">
        <w:rPr>
          <w:sz w:val="22"/>
          <w:lang w:val="nl-NL"/>
        </w:rPr>
        <w:t xml:space="preserve"> en plak ze naast elkaar op een geschikte plek</w:t>
      </w:r>
      <w:r w:rsidR="00EA21E5" w:rsidRPr="009B1EB6">
        <w:rPr>
          <w:sz w:val="22"/>
          <w:lang w:val="nl-NL"/>
        </w:rPr>
        <w:t xml:space="preserve"> in de ruimte</w:t>
      </w:r>
      <w:r w:rsidR="007137D0" w:rsidRPr="009B1EB6">
        <w:rPr>
          <w:sz w:val="22"/>
          <w:lang w:val="nl-NL"/>
        </w:rPr>
        <w:t>.</w:t>
      </w:r>
      <w:r w:rsidR="009B1EB6" w:rsidRPr="009B1EB6">
        <w:rPr>
          <w:sz w:val="22"/>
          <w:lang w:val="nl-NL"/>
        </w:rPr>
        <w:t xml:space="preserve"> </w:t>
      </w:r>
      <w:r w:rsidR="00CE2BA9" w:rsidRPr="009B1EB6">
        <w:rPr>
          <w:sz w:val="22"/>
          <w:lang w:val="nl-NL"/>
        </w:rPr>
        <w:t xml:space="preserve">Je kunt ook </w:t>
      </w:r>
      <w:r w:rsidR="00432B9A" w:rsidRPr="009B1EB6">
        <w:rPr>
          <w:sz w:val="22"/>
          <w:lang w:val="nl-NL"/>
        </w:rPr>
        <w:t>Microsoft Whiteboard</w:t>
      </w:r>
      <w:r w:rsidR="00CE2BA9" w:rsidRPr="009B1EB6">
        <w:rPr>
          <w:sz w:val="22"/>
          <w:lang w:val="nl-NL"/>
        </w:rPr>
        <w:t xml:space="preserve"> hiervoor gebruiken als je de analyse digitaal wilt doen.</w:t>
      </w:r>
    </w:p>
    <w:p w14:paraId="48FDF7D6" w14:textId="3CD89949" w:rsidR="001833F0" w:rsidRPr="009B1EB6" w:rsidRDefault="00F207E9" w:rsidP="009B1EB6">
      <w:pPr>
        <w:pStyle w:val="ListParagraph"/>
        <w:numPr>
          <w:ilvl w:val="0"/>
          <w:numId w:val="12"/>
        </w:numPr>
        <w:rPr>
          <w:sz w:val="22"/>
          <w:lang w:val="nl-NL"/>
        </w:rPr>
      </w:pPr>
      <w:r w:rsidRPr="009B1EB6">
        <w:rPr>
          <w:sz w:val="22"/>
          <w:lang w:val="nl-NL"/>
        </w:rPr>
        <w:t xml:space="preserve">Schrijf </w:t>
      </w:r>
      <w:r w:rsidR="00EB396E">
        <w:rPr>
          <w:sz w:val="22"/>
          <w:lang w:val="nl-NL"/>
        </w:rPr>
        <w:t xml:space="preserve">met je team </w:t>
      </w:r>
      <w:r w:rsidRPr="009B1EB6">
        <w:rPr>
          <w:sz w:val="22"/>
          <w:lang w:val="nl-NL"/>
        </w:rPr>
        <w:t xml:space="preserve">de naam van elke </w:t>
      </w:r>
      <w:r w:rsidR="00642C45" w:rsidRPr="009B1EB6">
        <w:rPr>
          <w:sz w:val="22"/>
          <w:lang w:val="nl-NL"/>
        </w:rPr>
        <w:t xml:space="preserve">individuele </w:t>
      </w:r>
      <w:r w:rsidRPr="009B1EB6">
        <w:rPr>
          <w:sz w:val="22"/>
          <w:lang w:val="nl-NL"/>
        </w:rPr>
        <w:t xml:space="preserve">toets </w:t>
      </w:r>
      <w:r w:rsidR="001833F0" w:rsidRPr="009B1EB6">
        <w:rPr>
          <w:sz w:val="22"/>
          <w:lang w:val="nl-NL"/>
        </w:rPr>
        <w:t xml:space="preserve">in het toetsprogramma van je opleiding </w:t>
      </w:r>
      <w:r w:rsidR="00E2539E" w:rsidRPr="009B1EB6">
        <w:rPr>
          <w:sz w:val="22"/>
          <w:lang w:val="nl-NL"/>
        </w:rPr>
        <w:t>op een post-it en plak het op de plek</w:t>
      </w:r>
      <w:r w:rsidR="008605BF" w:rsidRPr="009B1EB6">
        <w:rPr>
          <w:sz w:val="22"/>
          <w:lang w:val="nl-NL"/>
        </w:rPr>
        <w:t xml:space="preserve"> waar </w:t>
      </w:r>
      <w:r w:rsidR="003465C9">
        <w:rPr>
          <w:sz w:val="22"/>
          <w:lang w:val="nl-NL"/>
        </w:rPr>
        <w:t xml:space="preserve">je </w:t>
      </w:r>
      <w:r w:rsidR="008605BF" w:rsidRPr="009B1EB6">
        <w:rPr>
          <w:sz w:val="22"/>
          <w:lang w:val="nl-NL"/>
        </w:rPr>
        <w:t>vindt dat het hoort</w:t>
      </w:r>
      <w:r w:rsidR="00E2539E" w:rsidRPr="009B1EB6">
        <w:rPr>
          <w:sz w:val="22"/>
          <w:lang w:val="nl-NL"/>
        </w:rPr>
        <w:t xml:space="preserve">. Je kunt </w:t>
      </w:r>
      <w:r w:rsidR="003465C9">
        <w:rPr>
          <w:sz w:val="22"/>
          <w:lang w:val="nl-NL"/>
        </w:rPr>
        <w:t xml:space="preserve">in plaats van post-its </w:t>
      </w:r>
      <w:r w:rsidR="00E2539E" w:rsidRPr="009B1EB6">
        <w:rPr>
          <w:sz w:val="22"/>
          <w:lang w:val="nl-NL"/>
        </w:rPr>
        <w:t>ook stiften met verschillende kleuren hiervoor gebruiken.</w:t>
      </w:r>
    </w:p>
    <w:p w14:paraId="0F973C11" w14:textId="10E592B5" w:rsidR="00911DDA" w:rsidRDefault="000E01C6" w:rsidP="00F26B9D">
      <w:pPr>
        <w:pStyle w:val="ListParagraph"/>
        <w:numPr>
          <w:ilvl w:val="0"/>
          <w:numId w:val="8"/>
        </w:numPr>
        <w:rPr>
          <w:sz w:val="22"/>
          <w:lang w:val="nl-NL"/>
        </w:rPr>
      </w:pPr>
      <w:r>
        <w:rPr>
          <w:sz w:val="22"/>
          <w:lang w:val="nl-NL"/>
        </w:rPr>
        <w:t xml:space="preserve">Je kunt </w:t>
      </w:r>
      <w:r w:rsidR="003D4DFD">
        <w:rPr>
          <w:sz w:val="22"/>
          <w:lang w:val="nl-NL"/>
        </w:rPr>
        <w:t xml:space="preserve">hiervoor </w:t>
      </w:r>
      <w:r>
        <w:rPr>
          <w:sz w:val="22"/>
          <w:lang w:val="nl-NL"/>
        </w:rPr>
        <w:t>gebruikmaken van de inschattingsmatrix op de volgende bladzijde. Tegelijkertijd kun je je ook deels baseren op eigen ervaringen en op ervaringen van collega</w:t>
      </w:r>
      <w:r w:rsidR="003D4DFD">
        <w:rPr>
          <w:sz w:val="22"/>
          <w:lang w:val="nl-NL"/>
        </w:rPr>
        <w:t>’</w:t>
      </w:r>
      <w:r>
        <w:rPr>
          <w:sz w:val="22"/>
          <w:lang w:val="nl-NL"/>
        </w:rPr>
        <w:t>s</w:t>
      </w:r>
      <w:r w:rsidR="003D4DFD">
        <w:rPr>
          <w:sz w:val="22"/>
          <w:lang w:val="nl-NL"/>
        </w:rPr>
        <w:t xml:space="preserve"> met de toetsing</w:t>
      </w:r>
      <w:r w:rsidR="003E5C13">
        <w:rPr>
          <w:sz w:val="22"/>
          <w:lang w:val="nl-NL"/>
        </w:rPr>
        <w:t>. Als vanuit meerdere collega’s klachten komen over onwenselijk gebruik van generatieve AI in de toets</w:t>
      </w:r>
      <w:r w:rsidR="003D4DFD">
        <w:rPr>
          <w:sz w:val="22"/>
          <w:lang w:val="nl-NL"/>
        </w:rPr>
        <w:t>ing</w:t>
      </w:r>
      <w:r w:rsidR="003E5C13">
        <w:rPr>
          <w:sz w:val="22"/>
          <w:lang w:val="nl-NL"/>
        </w:rPr>
        <w:t>, dan kan dat deels ook al de positie van de toets in het overzicht bepalen.</w:t>
      </w:r>
    </w:p>
    <w:p w14:paraId="251ABC7F" w14:textId="7C6D7E67" w:rsidR="00C50C48" w:rsidRDefault="002309E6" w:rsidP="00F26B9D">
      <w:pPr>
        <w:pStyle w:val="ListParagraph"/>
        <w:numPr>
          <w:ilvl w:val="0"/>
          <w:numId w:val="8"/>
        </w:numPr>
        <w:rPr>
          <w:sz w:val="22"/>
          <w:lang w:val="nl-NL"/>
        </w:rPr>
      </w:pPr>
      <w:r w:rsidRPr="00E2539E">
        <w:rPr>
          <w:sz w:val="22"/>
          <w:lang w:val="nl-NL"/>
        </w:rPr>
        <w:t>Gebruik dezelfde kleur post-its of stift</w:t>
      </w:r>
      <w:r w:rsidR="00983A79" w:rsidRPr="00E2539E">
        <w:rPr>
          <w:sz w:val="22"/>
          <w:lang w:val="nl-NL"/>
        </w:rPr>
        <w:t>en</w:t>
      </w:r>
      <w:r w:rsidRPr="00E2539E">
        <w:rPr>
          <w:sz w:val="22"/>
          <w:lang w:val="nl-NL"/>
        </w:rPr>
        <w:t xml:space="preserve"> voor onderdelen die </w:t>
      </w:r>
      <w:r w:rsidR="00F207E9" w:rsidRPr="00E2539E">
        <w:rPr>
          <w:sz w:val="22"/>
          <w:lang w:val="nl-NL"/>
        </w:rPr>
        <w:t xml:space="preserve">in dezelfde </w:t>
      </w:r>
      <w:r w:rsidRPr="00E2539E">
        <w:rPr>
          <w:sz w:val="22"/>
          <w:lang w:val="nl-NL"/>
        </w:rPr>
        <w:t xml:space="preserve">leerlijn </w:t>
      </w:r>
      <w:r w:rsidR="00F207E9" w:rsidRPr="00E2539E">
        <w:rPr>
          <w:sz w:val="22"/>
          <w:lang w:val="nl-NL"/>
        </w:rPr>
        <w:t xml:space="preserve">zitten </w:t>
      </w:r>
      <w:r w:rsidRPr="00E2539E">
        <w:rPr>
          <w:sz w:val="22"/>
          <w:lang w:val="nl-NL"/>
        </w:rPr>
        <w:t xml:space="preserve">om </w:t>
      </w:r>
      <w:r w:rsidR="00983A79" w:rsidRPr="00E2539E">
        <w:rPr>
          <w:sz w:val="22"/>
          <w:lang w:val="nl-NL"/>
        </w:rPr>
        <w:t xml:space="preserve">zo </w:t>
      </w:r>
      <w:r w:rsidR="009B1EB6">
        <w:rPr>
          <w:sz w:val="22"/>
          <w:lang w:val="nl-NL"/>
        </w:rPr>
        <w:t xml:space="preserve">meer </w:t>
      </w:r>
      <w:r w:rsidRPr="00E2539E">
        <w:rPr>
          <w:sz w:val="22"/>
          <w:lang w:val="nl-NL"/>
        </w:rPr>
        <w:t>overzicht te creëren.</w:t>
      </w:r>
    </w:p>
    <w:p w14:paraId="1D2B83C5" w14:textId="7A43E1E6" w:rsidR="00FE0978" w:rsidRPr="003E5AC3" w:rsidRDefault="00913457" w:rsidP="003E5AC3">
      <w:pPr>
        <w:pStyle w:val="ListParagraph"/>
        <w:numPr>
          <w:ilvl w:val="0"/>
          <w:numId w:val="12"/>
        </w:numPr>
        <w:rPr>
          <w:sz w:val="22"/>
          <w:lang w:val="nl-NL"/>
        </w:rPr>
      </w:pPr>
      <w:r w:rsidRPr="003E5AC3">
        <w:rPr>
          <w:sz w:val="22"/>
          <w:lang w:val="nl-NL"/>
        </w:rPr>
        <w:t xml:space="preserve">Ga met elkaar in gesprek over de </w:t>
      </w:r>
      <w:r w:rsidR="00593619" w:rsidRPr="003E5AC3">
        <w:rPr>
          <w:sz w:val="22"/>
          <w:lang w:val="nl-NL"/>
        </w:rPr>
        <w:t xml:space="preserve">plekken waar de </w:t>
      </w:r>
      <w:r w:rsidRPr="003E5AC3">
        <w:rPr>
          <w:sz w:val="22"/>
          <w:lang w:val="nl-NL"/>
        </w:rPr>
        <w:t>verschillende toetsen in het toetsprogramma</w:t>
      </w:r>
      <w:r w:rsidR="00593619" w:rsidRPr="003E5AC3">
        <w:rPr>
          <w:sz w:val="22"/>
          <w:lang w:val="nl-NL"/>
        </w:rPr>
        <w:t xml:space="preserve"> zijn geplaatst</w:t>
      </w:r>
      <w:r w:rsidRPr="003E5AC3">
        <w:rPr>
          <w:sz w:val="22"/>
          <w:lang w:val="nl-NL"/>
        </w:rPr>
        <w:t>.</w:t>
      </w:r>
      <w:r w:rsidR="00A7024A" w:rsidRPr="003E5AC3">
        <w:rPr>
          <w:sz w:val="22"/>
          <w:lang w:val="nl-NL"/>
        </w:rPr>
        <w:t xml:space="preserve"> Stel vragen </w:t>
      </w:r>
      <w:r w:rsidR="00EC40D1" w:rsidRPr="003E5AC3">
        <w:rPr>
          <w:sz w:val="22"/>
          <w:lang w:val="nl-NL"/>
        </w:rPr>
        <w:t xml:space="preserve">aan elkaar </w:t>
      </w:r>
      <w:r w:rsidR="00A7024A" w:rsidRPr="003E5AC3">
        <w:rPr>
          <w:sz w:val="22"/>
          <w:lang w:val="nl-NL"/>
        </w:rPr>
        <w:t>en laat je teamleden hun keuzes onderbouwen.</w:t>
      </w:r>
      <w:r w:rsidR="00EA3FDB" w:rsidRPr="003E5AC3">
        <w:rPr>
          <w:sz w:val="22"/>
          <w:lang w:val="nl-NL"/>
        </w:rPr>
        <w:t xml:space="preserve"> Verplaats eventueel onderdelen als in gesprek blijkt dat ze misschien beter op een andere plek horen.</w:t>
      </w:r>
      <w:r w:rsidR="009D2B0D" w:rsidRPr="003E5AC3">
        <w:rPr>
          <w:sz w:val="22"/>
          <w:lang w:val="nl-NL"/>
        </w:rPr>
        <w:t xml:space="preserve"> De plek van de toetsen in het overzicht is geen exacte wetenschap, maar dient als signalering voor mogelijke uitdagingen en risico</w:t>
      </w:r>
      <w:r w:rsidR="00697AEF">
        <w:rPr>
          <w:sz w:val="22"/>
          <w:lang w:val="nl-NL"/>
        </w:rPr>
        <w:t>’</w:t>
      </w:r>
      <w:r w:rsidR="009D2B0D" w:rsidRPr="003E5AC3">
        <w:rPr>
          <w:sz w:val="22"/>
          <w:lang w:val="nl-NL"/>
        </w:rPr>
        <w:t>s</w:t>
      </w:r>
      <w:r w:rsidR="00697AEF">
        <w:rPr>
          <w:sz w:val="22"/>
          <w:lang w:val="nl-NL"/>
        </w:rPr>
        <w:t xml:space="preserve"> waar je als team aan kunt werken</w:t>
      </w:r>
      <w:r w:rsidR="009D2B0D" w:rsidRPr="003E5AC3">
        <w:rPr>
          <w:sz w:val="22"/>
          <w:lang w:val="nl-NL"/>
        </w:rPr>
        <w:t>.</w:t>
      </w:r>
    </w:p>
    <w:p w14:paraId="4A84A962" w14:textId="7247CFB5" w:rsidR="000F475A" w:rsidRDefault="00C275A4" w:rsidP="003E5AC3">
      <w:pPr>
        <w:pStyle w:val="ListParagraph"/>
        <w:numPr>
          <w:ilvl w:val="0"/>
          <w:numId w:val="12"/>
        </w:numPr>
        <w:rPr>
          <w:sz w:val="22"/>
          <w:lang w:val="nl-NL"/>
        </w:rPr>
      </w:pPr>
      <w:r w:rsidRPr="00E2539E">
        <w:rPr>
          <w:sz w:val="22"/>
          <w:lang w:val="nl-NL"/>
        </w:rPr>
        <w:t xml:space="preserve">Bepaal </w:t>
      </w:r>
      <w:r w:rsidR="00F207E9" w:rsidRPr="00E2539E">
        <w:rPr>
          <w:sz w:val="22"/>
          <w:lang w:val="nl-NL"/>
        </w:rPr>
        <w:t xml:space="preserve">gezamenlijk </w:t>
      </w:r>
      <w:r w:rsidRPr="00E2539E">
        <w:rPr>
          <w:sz w:val="22"/>
          <w:lang w:val="nl-NL"/>
        </w:rPr>
        <w:t xml:space="preserve">waar in het </w:t>
      </w:r>
      <w:r w:rsidR="00F207E9" w:rsidRPr="00E2539E">
        <w:rPr>
          <w:sz w:val="22"/>
          <w:lang w:val="nl-NL"/>
        </w:rPr>
        <w:t xml:space="preserve">toetsprogramma </w:t>
      </w:r>
      <w:r w:rsidR="009D2B0D">
        <w:rPr>
          <w:sz w:val="22"/>
          <w:lang w:val="nl-NL"/>
        </w:rPr>
        <w:t xml:space="preserve">uitdagingen en </w:t>
      </w:r>
      <w:r w:rsidRPr="00E2539E">
        <w:rPr>
          <w:sz w:val="22"/>
          <w:lang w:val="nl-NL"/>
        </w:rPr>
        <w:t>risico</w:t>
      </w:r>
      <w:r w:rsidR="009D2B0D">
        <w:rPr>
          <w:sz w:val="22"/>
          <w:lang w:val="nl-NL"/>
        </w:rPr>
        <w:t>’</w:t>
      </w:r>
      <w:r w:rsidRPr="00E2539E">
        <w:rPr>
          <w:sz w:val="22"/>
          <w:lang w:val="nl-NL"/>
        </w:rPr>
        <w:t xml:space="preserve">s </w:t>
      </w:r>
      <w:r w:rsidR="009D2B0D">
        <w:rPr>
          <w:sz w:val="22"/>
          <w:lang w:val="nl-NL"/>
        </w:rPr>
        <w:t xml:space="preserve">van </w:t>
      </w:r>
      <w:r w:rsidR="00CC6A7E">
        <w:rPr>
          <w:sz w:val="22"/>
          <w:lang w:val="nl-NL"/>
        </w:rPr>
        <w:t xml:space="preserve">onwenselijke </w:t>
      </w:r>
      <w:r w:rsidR="00F0657A">
        <w:rPr>
          <w:sz w:val="22"/>
          <w:lang w:val="nl-NL"/>
        </w:rPr>
        <w:t xml:space="preserve">gebruik </w:t>
      </w:r>
      <w:r w:rsidR="00CC6A7E">
        <w:rPr>
          <w:sz w:val="22"/>
          <w:lang w:val="nl-NL"/>
        </w:rPr>
        <w:t xml:space="preserve">van generatieve AI </w:t>
      </w:r>
      <w:r w:rsidRPr="00E2539E">
        <w:rPr>
          <w:sz w:val="22"/>
          <w:lang w:val="nl-NL"/>
        </w:rPr>
        <w:t>zitten</w:t>
      </w:r>
      <w:r w:rsidR="000F475A">
        <w:rPr>
          <w:sz w:val="22"/>
          <w:lang w:val="nl-NL"/>
        </w:rPr>
        <w:t>.</w:t>
      </w:r>
    </w:p>
    <w:p w14:paraId="2DB15878" w14:textId="4043244D" w:rsidR="008449C1" w:rsidRPr="000E03EF" w:rsidRDefault="000F475A" w:rsidP="000E03EF">
      <w:pPr>
        <w:pStyle w:val="ListParagraph"/>
        <w:numPr>
          <w:ilvl w:val="0"/>
          <w:numId w:val="12"/>
        </w:numPr>
        <w:rPr>
          <w:sz w:val="22"/>
          <w:lang w:val="nl-NL"/>
        </w:rPr>
      </w:pPr>
      <w:r>
        <w:rPr>
          <w:sz w:val="22"/>
          <w:lang w:val="nl-NL"/>
        </w:rPr>
        <w:t xml:space="preserve">Bepaal </w:t>
      </w:r>
      <w:r w:rsidR="00042971" w:rsidRPr="00E2539E">
        <w:rPr>
          <w:sz w:val="22"/>
          <w:lang w:val="nl-NL"/>
        </w:rPr>
        <w:t>hoe zwaar die risico</w:t>
      </w:r>
      <w:r>
        <w:rPr>
          <w:sz w:val="22"/>
          <w:lang w:val="nl-NL"/>
        </w:rPr>
        <w:t>’</w:t>
      </w:r>
      <w:r w:rsidR="00042971" w:rsidRPr="00E2539E">
        <w:rPr>
          <w:sz w:val="22"/>
          <w:lang w:val="nl-NL"/>
        </w:rPr>
        <w:t>s wegen</w:t>
      </w:r>
      <w:r>
        <w:rPr>
          <w:sz w:val="22"/>
          <w:lang w:val="nl-NL"/>
        </w:rPr>
        <w:t xml:space="preserve">. Kijk daarbij ook kritisch naar </w:t>
      </w:r>
      <w:r w:rsidR="00CC6A7E">
        <w:rPr>
          <w:sz w:val="22"/>
          <w:lang w:val="nl-NL"/>
        </w:rPr>
        <w:t xml:space="preserve">concentrische </w:t>
      </w:r>
      <w:r>
        <w:rPr>
          <w:sz w:val="22"/>
          <w:lang w:val="nl-NL"/>
        </w:rPr>
        <w:t>onderdelen</w:t>
      </w:r>
      <w:r w:rsidR="00CC6A7E">
        <w:rPr>
          <w:sz w:val="22"/>
          <w:lang w:val="nl-NL"/>
        </w:rPr>
        <w:t xml:space="preserve"> (</w:t>
      </w:r>
      <w:r w:rsidR="00F0657A">
        <w:rPr>
          <w:sz w:val="22"/>
          <w:lang w:val="nl-NL"/>
        </w:rPr>
        <w:t>o</w:t>
      </w:r>
      <w:r w:rsidR="00CC6A7E">
        <w:rPr>
          <w:sz w:val="22"/>
          <w:lang w:val="nl-NL"/>
        </w:rPr>
        <w:t>nderdelen die op latere momenten mogelijk uitgebreider en verdiepender terugkomen).</w:t>
      </w:r>
      <w:r w:rsidR="008449C1" w:rsidRPr="000E03EF">
        <w:rPr>
          <w:b/>
          <w:bCs/>
          <w:sz w:val="28"/>
          <w:szCs w:val="32"/>
          <w:lang w:val="nl-NL"/>
        </w:rPr>
        <w:br w:type="page"/>
      </w:r>
    </w:p>
    <w:p w14:paraId="0CE100B4" w14:textId="66FA5C3C" w:rsidR="00EB1EC5" w:rsidRDefault="00CE2BA9">
      <w:pPr>
        <w:rPr>
          <w:b/>
          <w:bCs/>
          <w:sz w:val="28"/>
          <w:szCs w:val="32"/>
          <w:lang w:val="nl-NL"/>
        </w:rPr>
      </w:pPr>
      <w:r>
        <w:rPr>
          <w:b/>
          <w:bCs/>
          <w:sz w:val="28"/>
          <w:szCs w:val="32"/>
          <w:lang w:val="nl-NL"/>
        </w:rPr>
        <w:lastRenderedPageBreak/>
        <w:t>Inschattingsmatrix AI-bestendigheid / Risico</w:t>
      </w:r>
      <w:r w:rsidR="00111AE2">
        <w:rPr>
          <w:b/>
          <w:bCs/>
          <w:sz w:val="28"/>
          <w:szCs w:val="32"/>
          <w:lang w:val="nl-NL"/>
        </w:rPr>
        <w:t>’</w:t>
      </w:r>
      <w:r>
        <w:rPr>
          <w:b/>
          <w:bCs/>
          <w:sz w:val="28"/>
          <w:szCs w:val="32"/>
          <w:lang w:val="nl-NL"/>
        </w:rPr>
        <w:t>s</w:t>
      </w:r>
      <w:r w:rsidR="00111AE2">
        <w:rPr>
          <w:b/>
          <w:bCs/>
          <w:sz w:val="28"/>
          <w:szCs w:val="32"/>
          <w:lang w:val="nl-NL"/>
        </w:rPr>
        <w:t xml:space="preserve"> onwenselijk gebruik van generatieve AI</w:t>
      </w:r>
      <w:r w:rsidR="00E420E4">
        <w:rPr>
          <w:b/>
          <w:bCs/>
          <w:sz w:val="28"/>
          <w:szCs w:val="32"/>
          <w:lang w:val="nl-NL"/>
        </w:rPr>
        <w:t>:</w:t>
      </w:r>
    </w:p>
    <w:p w14:paraId="4297B079" w14:textId="21EFB9D1" w:rsidR="008902A8" w:rsidRDefault="008902A8">
      <w:pPr>
        <w:rPr>
          <w:sz w:val="22"/>
          <w:szCs w:val="24"/>
          <w:lang w:val="nl-NL"/>
        </w:rPr>
      </w:pPr>
      <w:r w:rsidRPr="008902A8">
        <w:rPr>
          <w:sz w:val="22"/>
          <w:szCs w:val="24"/>
          <w:lang w:val="nl-NL"/>
        </w:rPr>
        <w:t>De</w:t>
      </w:r>
      <w:r w:rsidR="004F1E86">
        <w:rPr>
          <w:sz w:val="22"/>
          <w:szCs w:val="24"/>
          <w:lang w:val="nl-NL"/>
        </w:rPr>
        <w:t>ze</w:t>
      </w:r>
      <w:r w:rsidRPr="008902A8">
        <w:rPr>
          <w:sz w:val="22"/>
          <w:szCs w:val="24"/>
          <w:lang w:val="nl-NL"/>
        </w:rPr>
        <w:t xml:space="preserve"> niveaus van AI-bestendigheid </w:t>
      </w:r>
      <w:r>
        <w:rPr>
          <w:sz w:val="22"/>
          <w:szCs w:val="24"/>
          <w:lang w:val="nl-NL"/>
        </w:rPr>
        <w:t xml:space="preserve">zijn geen exacte wetenschap. Elke toets en elk toetsprogramma </w:t>
      </w:r>
      <w:r w:rsidR="00465065">
        <w:rPr>
          <w:sz w:val="22"/>
          <w:szCs w:val="24"/>
          <w:lang w:val="nl-NL"/>
        </w:rPr>
        <w:t xml:space="preserve">is immers </w:t>
      </w:r>
      <w:r>
        <w:rPr>
          <w:sz w:val="22"/>
          <w:szCs w:val="24"/>
          <w:lang w:val="nl-NL"/>
        </w:rPr>
        <w:t xml:space="preserve">anders. Elke beroepspraktijk wordt </w:t>
      </w:r>
      <w:r w:rsidR="00465065">
        <w:rPr>
          <w:sz w:val="22"/>
          <w:szCs w:val="24"/>
          <w:lang w:val="nl-NL"/>
        </w:rPr>
        <w:t xml:space="preserve">ook weer op andere manieren </w:t>
      </w:r>
      <w:r>
        <w:rPr>
          <w:sz w:val="22"/>
          <w:szCs w:val="24"/>
          <w:lang w:val="nl-NL"/>
        </w:rPr>
        <w:t>beïnvloed door generatieve AI.</w:t>
      </w:r>
      <w:r w:rsidR="004F1E86">
        <w:rPr>
          <w:sz w:val="22"/>
          <w:szCs w:val="24"/>
          <w:lang w:val="nl-NL"/>
        </w:rPr>
        <w:t xml:space="preserve"> </w:t>
      </w:r>
      <w:r w:rsidR="00A13880">
        <w:rPr>
          <w:sz w:val="22"/>
          <w:szCs w:val="24"/>
          <w:lang w:val="nl-NL"/>
        </w:rPr>
        <w:t xml:space="preserve">Gebruik </w:t>
      </w:r>
      <w:r w:rsidR="00465065">
        <w:rPr>
          <w:sz w:val="22"/>
          <w:szCs w:val="24"/>
          <w:lang w:val="nl-NL"/>
        </w:rPr>
        <w:t xml:space="preserve">onderstaande </w:t>
      </w:r>
      <w:r w:rsidR="00A13880">
        <w:rPr>
          <w:sz w:val="22"/>
          <w:szCs w:val="24"/>
          <w:lang w:val="nl-NL"/>
        </w:rPr>
        <w:t xml:space="preserve">informatie </w:t>
      </w:r>
      <w:r w:rsidR="00465065">
        <w:rPr>
          <w:sz w:val="22"/>
          <w:szCs w:val="24"/>
          <w:lang w:val="nl-NL"/>
        </w:rPr>
        <w:t xml:space="preserve">daarom </w:t>
      </w:r>
      <w:r w:rsidR="00A13880">
        <w:rPr>
          <w:sz w:val="22"/>
          <w:szCs w:val="24"/>
          <w:lang w:val="nl-NL"/>
        </w:rPr>
        <w:t>om een globaal idee te krijgen van waar je toetsen kunt plaatsen in het overzicht.</w:t>
      </w:r>
      <w:r w:rsidR="00D5584F">
        <w:rPr>
          <w:sz w:val="22"/>
          <w:szCs w:val="24"/>
          <w:lang w:val="nl-NL"/>
        </w:rPr>
        <w:t xml:space="preserve"> Het gesprek dat daaruit volgt is belangrijker dan de exacte positie van de toetsen.</w:t>
      </w:r>
    </w:p>
    <w:p w14:paraId="17944213" w14:textId="1A0B55B7" w:rsidR="00AE36D5" w:rsidRDefault="00B216C0">
      <w:pPr>
        <w:rPr>
          <w:sz w:val="22"/>
          <w:szCs w:val="24"/>
          <w:lang w:val="nl-NL"/>
        </w:rPr>
      </w:pPr>
      <w:r w:rsidRPr="00E62D71">
        <w:rPr>
          <w:b/>
          <w:bCs/>
          <w:sz w:val="22"/>
          <w:szCs w:val="24"/>
          <w:lang w:val="nl-NL"/>
        </w:rPr>
        <w:t>Verificatiemaatregelen</w:t>
      </w:r>
      <w:r>
        <w:rPr>
          <w:sz w:val="22"/>
          <w:szCs w:val="24"/>
          <w:lang w:val="nl-NL"/>
        </w:rPr>
        <w:t xml:space="preserve"> zijn </w:t>
      </w:r>
      <w:r w:rsidR="00DB0C16">
        <w:rPr>
          <w:sz w:val="22"/>
          <w:szCs w:val="24"/>
          <w:lang w:val="nl-NL"/>
        </w:rPr>
        <w:t>(</w:t>
      </w:r>
      <w:r w:rsidR="00B653C7">
        <w:rPr>
          <w:sz w:val="22"/>
          <w:szCs w:val="24"/>
          <w:lang w:val="nl-NL"/>
        </w:rPr>
        <w:t>extra</w:t>
      </w:r>
      <w:r w:rsidR="00DB0C16">
        <w:rPr>
          <w:sz w:val="22"/>
          <w:szCs w:val="24"/>
          <w:lang w:val="nl-NL"/>
        </w:rPr>
        <w:t>)</w:t>
      </w:r>
      <w:r w:rsidR="00B653C7">
        <w:rPr>
          <w:sz w:val="22"/>
          <w:szCs w:val="24"/>
          <w:lang w:val="nl-NL"/>
        </w:rPr>
        <w:t xml:space="preserve"> </w:t>
      </w:r>
      <w:r>
        <w:rPr>
          <w:sz w:val="22"/>
          <w:szCs w:val="24"/>
          <w:lang w:val="nl-NL"/>
        </w:rPr>
        <w:t xml:space="preserve">manieren om te toetsen of studenten de kennis, vaardigheden en </w:t>
      </w:r>
      <w:r w:rsidR="00DB0C16">
        <w:rPr>
          <w:sz w:val="22"/>
          <w:szCs w:val="24"/>
          <w:lang w:val="nl-NL"/>
        </w:rPr>
        <w:t xml:space="preserve">beroepshouding </w:t>
      </w:r>
      <w:r>
        <w:rPr>
          <w:sz w:val="22"/>
          <w:szCs w:val="24"/>
          <w:lang w:val="nl-NL"/>
        </w:rPr>
        <w:t xml:space="preserve">daadwerkelijk </w:t>
      </w:r>
      <w:r w:rsidRPr="00D5584F">
        <w:rPr>
          <w:sz w:val="22"/>
          <w:szCs w:val="24"/>
          <w:u w:val="single"/>
          <w:lang w:val="nl-NL"/>
        </w:rPr>
        <w:t>zelf</w:t>
      </w:r>
      <w:r>
        <w:rPr>
          <w:sz w:val="22"/>
          <w:szCs w:val="24"/>
          <w:lang w:val="nl-NL"/>
        </w:rPr>
        <w:t xml:space="preserve"> bezitten</w:t>
      </w:r>
      <w:r w:rsidR="004541CB">
        <w:rPr>
          <w:sz w:val="22"/>
          <w:szCs w:val="24"/>
          <w:lang w:val="nl-NL"/>
        </w:rPr>
        <w:t xml:space="preserve">. </w:t>
      </w:r>
      <w:r w:rsidR="008305D7">
        <w:rPr>
          <w:sz w:val="22"/>
          <w:szCs w:val="24"/>
          <w:lang w:val="nl-NL"/>
        </w:rPr>
        <w:t>Voorbeelden hiervan zijn bijvoorbeeld het toevoegen van een mondelinge component</w:t>
      </w:r>
      <w:r w:rsidR="00D5584F">
        <w:rPr>
          <w:sz w:val="22"/>
          <w:szCs w:val="24"/>
          <w:lang w:val="nl-NL"/>
        </w:rPr>
        <w:t xml:space="preserve"> of </w:t>
      </w:r>
      <w:r w:rsidR="00842A80">
        <w:rPr>
          <w:sz w:val="22"/>
          <w:szCs w:val="24"/>
          <w:lang w:val="nl-NL"/>
        </w:rPr>
        <w:t xml:space="preserve">een </w:t>
      </w:r>
      <w:r w:rsidR="00B653C7">
        <w:rPr>
          <w:sz w:val="22"/>
          <w:szCs w:val="24"/>
          <w:lang w:val="nl-NL"/>
        </w:rPr>
        <w:t xml:space="preserve">uitgebreidere </w:t>
      </w:r>
      <w:r w:rsidR="00D5584F">
        <w:rPr>
          <w:sz w:val="22"/>
          <w:szCs w:val="24"/>
          <w:lang w:val="nl-NL"/>
        </w:rPr>
        <w:t>verantwoording van brongebruik.</w:t>
      </w:r>
      <w:r w:rsidR="004541CB">
        <w:rPr>
          <w:sz w:val="22"/>
          <w:szCs w:val="24"/>
          <w:lang w:val="nl-NL"/>
        </w:rPr>
        <w:t xml:space="preserve"> Verificatiemaatregelen zijn ook manieren om te controleren of </w:t>
      </w:r>
      <w:r w:rsidR="00B653C7">
        <w:rPr>
          <w:sz w:val="22"/>
          <w:szCs w:val="24"/>
          <w:lang w:val="nl-NL"/>
        </w:rPr>
        <w:t xml:space="preserve">studenten daadwerkelijk bepaald werk hebben uitgevoerd. </w:t>
      </w:r>
      <w:r w:rsidR="00072FE6">
        <w:rPr>
          <w:sz w:val="22"/>
          <w:szCs w:val="24"/>
          <w:lang w:val="nl-NL"/>
        </w:rPr>
        <w:t xml:space="preserve">Voorbeelden hiervan zijn </w:t>
      </w:r>
      <w:r w:rsidR="00E4491A">
        <w:rPr>
          <w:sz w:val="22"/>
          <w:szCs w:val="24"/>
          <w:lang w:val="nl-NL"/>
        </w:rPr>
        <w:t xml:space="preserve">bijvoorbeeld </w:t>
      </w:r>
      <w:r w:rsidR="00B653C7">
        <w:rPr>
          <w:sz w:val="22"/>
          <w:szCs w:val="24"/>
          <w:lang w:val="nl-NL"/>
        </w:rPr>
        <w:t xml:space="preserve">het toevoegen van </w:t>
      </w:r>
      <w:r w:rsidR="00E4491A">
        <w:rPr>
          <w:sz w:val="22"/>
          <w:szCs w:val="24"/>
          <w:lang w:val="nl-NL"/>
        </w:rPr>
        <w:t>feedback</w:t>
      </w:r>
      <w:r w:rsidR="00B653C7">
        <w:rPr>
          <w:sz w:val="22"/>
          <w:szCs w:val="24"/>
          <w:lang w:val="nl-NL"/>
        </w:rPr>
        <w:t xml:space="preserve">, gesprekken en/of handtekeningen </w:t>
      </w:r>
      <w:r w:rsidR="00E4491A">
        <w:rPr>
          <w:sz w:val="22"/>
          <w:szCs w:val="24"/>
          <w:lang w:val="nl-NL"/>
        </w:rPr>
        <w:t>van begeleiders.</w:t>
      </w:r>
    </w:p>
    <w:tbl>
      <w:tblPr>
        <w:tblStyle w:val="TableGrid"/>
        <w:tblW w:w="15729" w:type="dxa"/>
        <w:tblLook w:val="04A0" w:firstRow="1" w:lastRow="0" w:firstColumn="1" w:lastColumn="0" w:noHBand="0" w:noVBand="1"/>
      </w:tblPr>
      <w:tblGrid>
        <w:gridCol w:w="5243"/>
        <w:gridCol w:w="5243"/>
        <w:gridCol w:w="5243"/>
      </w:tblGrid>
      <w:tr w:rsidR="0095641B" w:rsidRPr="003F21C5" w14:paraId="3C1F078A" w14:textId="77777777" w:rsidTr="0095641B">
        <w:tc>
          <w:tcPr>
            <w:tcW w:w="5243" w:type="dxa"/>
            <w:shd w:val="clear" w:color="auto" w:fill="D3104C"/>
          </w:tcPr>
          <w:p w14:paraId="061637B7" w14:textId="77777777" w:rsidR="0095641B" w:rsidRDefault="0095641B" w:rsidP="0095641B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AI-bestendigheid: Hoog</w:t>
            </w:r>
          </w:p>
          <w:p w14:paraId="2D30DE7D" w14:textId="77777777" w:rsidR="0095641B" w:rsidRDefault="0095641B" w:rsidP="0095641B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Risico: Laag</w:t>
            </w:r>
          </w:p>
          <w:p w14:paraId="56370054" w14:textId="77777777" w:rsidR="00D430FF" w:rsidRDefault="00D430FF" w:rsidP="0095641B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3D297C9F" w14:textId="79FE6255" w:rsidR="00D430FF" w:rsidRDefault="00D430FF" w:rsidP="0095641B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Extra verificatiemaatregelen niet nodig</w:t>
            </w:r>
          </w:p>
        </w:tc>
        <w:tc>
          <w:tcPr>
            <w:tcW w:w="5243" w:type="dxa"/>
            <w:shd w:val="clear" w:color="auto" w:fill="D3104C"/>
          </w:tcPr>
          <w:p w14:paraId="73231BBE" w14:textId="77777777" w:rsidR="0095641B" w:rsidRDefault="0095641B" w:rsidP="0095641B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AI-bestendigheid: Gemiddeld</w:t>
            </w:r>
          </w:p>
          <w:p w14:paraId="3109211F" w14:textId="77777777" w:rsidR="0095641B" w:rsidRDefault="0095641B" w:rsidP="0095641B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Risico: Gemiddeld</w:t>
            </w:r>
          </w:p>
          <w:p w14:paraId="6269AA2C" w14:textId="77777777" w:rsidR="00D430FF" w:rsidRDefault="00D430FF" w:rsidP="0095641B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7C7740DF" w14:textId="31808DAE" w:rsidR="00D430FF" w:rsidRDefault="00D430FF" w:rsidP="00D430FF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Overweeg extra verificatiemaatregelen</w:t>
            </w:r>
          </w:p>
        </w:tc>
        <w:tc>
          <w:tcPr>
            <w:tcW w:w="5243" w:type="dxa"/>
            <w:shd w:val="clear" w:color="auto" w:fill="D3104C"/>
          </w:tcPr>
          <w:p w14:paraId="2DFDAD58" w14:textId="0A15AC14" w:rsidR="0095641B" w:rsidRDefault="0095641B" w:rsidP="0095641B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AI-bestendigheid: Laag</w:t>
            </w:r>
          </w:p>
          <w:p w14:paraId="7337667C" w14:textId="77777777" w:rsidR="0095641B" w:rsidRDefault="0095641B" w:rsidP="0095641B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Risico: Hoog</w:t>
            </w:r>
          </w:p>
          <w:p w14:paraId="67AC088E" w14:textId="77777777" w:rsidR="00D430FF" w:rsidRDefault="00D430FF" w:rsidP="0095641B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</w:p>
          <w:p w14:paraId="77EFDF35" w14:textId="1B4BA937" w:rsidR="00D430FF" w:rsidRPr="00057798" w:rsidRDefault="00D430FF" w:rsidP="0095641B">
            <w:pPr>
              <w:jc w:val="center"/>
              <w:rPr>
                <w:color w:val="FFFFFF" w:themeColor="background1"/>
                <w:sz w:val="22"/>
                <w:lang w:val="nl-NL"/>
              </w:rPr>
            </w:pPr>
            <w:r>
              <w:rPr>
                <w:color w:val="FFFFFF" w:themeColor="background1"/>
                <w:sz w:val="22"/>
                <w:lang w:val="nl-NL"/>
              </w:rPr>
              <w:t>Extra verificatiemaatregelen mogelijk nodig</w:t>
            </w:r>
          </w:p>
        </w:tc>
      </w:tr>
      <w:tr w:rsidR="0095641B" w:rsidRPr="003F21C5" w14:paraId="7EE3F129" w14:textId="77777777" w:rsidTr="00AE3D38">
        <w:tc>
          <w:tcPr>
            <w:tcW w:w="5243" w:type="dxa"/>
            <w:shd w:val="clear" w:color="auto" w:fill="A8D08D" w:themeFill="accent6" w:themeFillTint="99"/>
          </w:tcPr>
          <w:p w14:paraId="26FD45E0" w14:textId="588ACB61" w:rsidR="00775FC8" w:rsidRDefault="0095641B" w:rsidP="00775FC8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nl-NL"/>
              </w:rPr>
            </w:pPr>
            <w:r w:rsidRPr="00775FC8">
              <w:rPr>
                <w:sz w:val="22"/>
                <w:lang w:val="nl-NL"/>
              </w:rPr>
              <w:t>Mondelinge toetsen</w:t>
            </w:r>
            <w:r w:rsidR="0096158A">
              <w:rPr>
                <w:sz w:val="22"/>
                <w:lang w:val="nl-NL"/>
              </w:rPr>
              <w:t xml:space="preserve"> zonder bijbehorend product</w:t>
            </w:r>
          </w:p>
          <w:p w14:paraId="5038266F" w14:textId="7A744808" w:rsidR="00775FC8" w:rsidRDefault="0095641B" w:rsidP="0095641B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nl-NL"/>
              </w:rPr>
            </w:pPr>
            <w:r w:rsidRPr="00775FC8">
              <w:rPr>
                <w:sz w:val="22"/>
                <w:lang w:val="nl-NL"/>
              </w:rPr>
              <w:t xml:space="preserve">Presentaties </w:t>
            </w:r>
            <w:r w:rsidR="001237A5">
              <w:rPr>
                <w:sz w:val="22"/>
                <w:lang w:val="nl-NL"/>
              </w:rPr>
              <w:t xml:space="preserve">zonder bijbehorend product </w:t>
            </w:r>
            <w:r w:rsidRPr="00775FC8">
              <w:rPr>
                <w:sz w:val="22"/>
                <w:lang w:val="nl-NL"/>
              </w:rPr>
              <w:t>(Live observaties / Performance assessments, waaronder o.a. observaties van beroepshandelingen, stagewerkzaamheden en/of practica</w:t>
            </w:r>
            <w:r w:rsidR="00BC05D6">
              <w:rPr>
                <w:sz w:val="22"/>
                <w:lang w:val="nl-NL"/>
              </w:rPr>
              <w:t>)</w:t>
            </w:r>
          </w:p>
          <w:p w14:paraId="0292F054" w14:textId="2FAF9B15" w:rsidR="0096158A" w:rsidRPr="0096158A" w:rsidRDefault="0096158A" w:rsidP="0096158A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nl-NL"/>
              </w:rPr>
            </w:pPr>
            <w:r w:rsidRPr="00775FC8">
              <w:rPr>
                <w:sz w:val="22"/>
                <w:lang w:val="nl-NL"/>
              </w:rPr>
              <w:t>Video</w:t>
            </w:r>
            <w:r w:rsidR="00B00CDA">
              <w:rPr>
                <w:sz w:val="22"/>
                <w:lang w:val="nl-NL"/>
              </w:rPr>
              <w:t>-</w:t>
            </w:r>
            <w:r w:rsidRPr="00775FC8">
              <w:rPr>
                <w:sz w:val="22"/>
                <w:lang w:val="nl-NL"/>
              </w:rPr>
              <w:t>opnames</w:t>
            </w:r>
            <w:r>
              <w:rPr>
                <w:sz w:val="22"/>
                <w:lang w:val="nl-NL"/>
              </w:rPr>
              <w:t xml:space="preserve"> van beroepshandelingen, stagewerkzaamheden en/of practica</w:t>
            </w:r>
          </w:p>
          <w:p w14:paraId="0C2E0B83" w14:textId="77777777" w:rsidR="00775FC8" w:rsidRDefault="0095641B" w:rsidP="0095641B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nl-NL"/>
              </w:rPr>
            </w:pPr>
            <w:r w:rsidRPr="00775FC8">
              <w:rPr>
                <w:sz w:val="22"/>
                <w:lang w:val="nl-NL"/>
              </w:rPr>
              <w:t>Toetsen onder toezicht op locatie, waaronder o.a. toetsing met meerkeuzevragen, open vragen, casuïstiek, etc.</w:t>
            </w:r>
          </w:p>
          <w:p w14:paraId="5CC4F1D6" w14:textId="366F9E68" w:rsidR="0095641B" w:rsidRPr="001237A5" w:rsidRDefault="0095641B" w:rsidP="0095641B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nl-NL"/>
              </w:rPr>
            </w:pPr>
            <w:r w:rsidRPr="00775FC8">
              <w:rPr>
                <w:sz w:val="22"/>
                <w:lang w:val="nl-NL"/>
              </w:rPr>
              <w:t>Beveiligde digitale toetsen via ANS (Met/zonder internet, Met/zonder AI, Met/zonder aangeleverde bronnen)</w:t>
            </w:r>
          </w:p>
        </w:tc>
        <w:tc>
          <w:tcPr>
            <w:tcW w:w="5243" w:type="dxa"/>
            <w:shd w:val="clear" w:color="auto" w:fill="FFE599" w:themeFill="accent4" w:themeFillTint="66"/>
          </w:tcPr>
          <w:p w14:paraId="0AF21145" w14:textId="76356BB9" w:rsidR="00F16842" w:rsidRDefault="00F16842" w:rsidP="00F16842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nl-NL"/>
              </w:rPr>
            </w:pPr>
            <w:r w:rsidRPr="00775FC8">
              <w:rPr>
                <w:sz w:val="22"/>
                <w:lang w:val="nl-NL"/>
              </w:rPr>
              <w:t>Mondelinge toetsen</w:t>
            </w:r>
            <w:r>
              <w:rPr>
                <w:sz w:val="22"/>
                <w:lang w:val="nl-NL"/>
              </w:rPr>
              <w:t xml:space="preserve"> gebaseerd op een </w:t>
            </w:r>
            <w:r w:rsidR="00C81684">
              <w:rPr>
                <w:sz w:val="22"/>
                <w:lang w:val="nl-NL"/>
              </w:rPr>
              <w:t>bijbehorend product</w:t>
            </w:r>
            <w:r w:rsidR="0018571E">
              <w:rPr>
                <w:sz w:val="22"/>
                <w:lang w:val="nl-NL"/>
              </w:rPr>
              <w:t>.</w:t>
            </w:r>
          </w:p>
          <w:p w14:paraId="2499F1B7" w14:textId="45721241" w:rsidR="00F16842" w:rsidRDefault="0018571E" w:rsidP="00F16842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Presentaties gebaseerd op een </w:t>
            </w:r>
            <w:r w:rsidR="00C81684">
              <w:rPr>
                <w:sz w:val="22"/>
                <w:lang w:val="nl-NL"/>
              </w:rPr>
              <w:t>bijbehorend product</w:t>
            </w:r>
            <w:r>
              <w:rPr>
                <w:sz w:val="22"/>
                <w:lang w:val="nl-NL"/>
              </w:rPr>
              <w:t>.</w:t>
            </w:r>
          </w:p>
          <w:p w14:paraId="51E523D4" w14:textId="75ECFA6C" w:rsidR="00F26A63" w:rsidRDefault="00F26A63" w:rsidP="00F16842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Criteriumgerichte interviews gebaseerd op een </w:t>
            </w:r>
            <w:r w:rsidR="004F4633">
              <w:rPr>
                <w:sz w:val="22"/>
                <w:lang w:val="nl-NL"/>
              </w:rPr>
              <w:t>bijbehorend product</w:t>
            </w:r>
            <w:r w:rsidR="00AE36D5">
              <w:rPr>
                <w:sz w:val="22"/>
                <w:lang w:val="nl-NL"/>
              </w:rPr>
              <w:t>.</w:t>
            </w:r>
          </w:p>
          <w:p w14:paraId="13ACBDC4" w14:textId="77777777" w:rsidR="00D86AB0" w:rsidRDefault="00D86AB0" w:rsidP="00D86AB0">
            <w:pPr>
              <w:rPr>
                <w:sz w:val="22"/>
                <w:lang w:val="nl-NL"/>
              </w:rPr>
            </w:pPr>
          </w:p>
          <w:p w14:paraId="7C3B811C" w14:textId="1ED13BD1" w:rsidR="0095641B" w:rsidRPr="003974E6" w:rsidRDefault="00D86AB0" w:rsidP="0095641B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Hierbij is het van belang om te kijken hoe het product tot stand komt</w:t>
            </w:r>
            <w:r w:rsidR="000F643A">
              <w:rPr>
                <w:sz w:val="22"/>
                <w:lang w:val="nl-NL"/>
              </w:rPr>
              <w:t xml:space="preserve"> en of daar onwenselijk gebruiken van generatieve AI kan meespelen.</w:t>
            </w:r>
          </w:p>
        </w:tc>
        <w:tc>
          <w:tcPr>
            <w:tcW w:w="5243" w:type="dxa"/>
            <w:shd w:val="clear" w:color="auto" w:fill="FABED1"/>
          </w:tcPr>
          <w:p w14:paraId="5D6A6781" w14:textId="1B7ECDBD" w:rsidR="005E3594" w:rsidRPr="005E3594" w:rsidRDefault="005E3594" w:rsidP="005E3594">
            <w:pPr>
              <w:pStyle w:val="ListParagraph"/>
              <w:numPr>
                <w:ilvl w:val="0"/>
                <w:numId w:val="11"/>
              </w:numPr>
              <w:rPr>
                <w:sz w:val="22"/>
                <w:lang w:val="nl-NL"/>
              </w:rPr>
            </w:pPr>
            <w:r w:rsidRPr="005E3594">
              <w:rPr>
                <w:sz w:val="22"/>
                <w:lang w:val="nl-NL"/>
              </w:rPr>
              <w:t>Alle soorten schriftelijke verslagen</w:t>
            </w:r>
            <w:r w:rsidR="000B7529">
              <w:rPr>
                <w:sz w:val="22"/>
                <w:lang w:val="nl-NL"/>
              </w:rPr>
              <w:t xml:space="preserve"> zonder verificatiemaatregelen</w:t>
            </w:r>
          </w:p>
          <w:p w14:paraId="00BD4C77" w14:textId="112911FD" w:rsidR="005E3594" w:rsidRPr="005E3594" w:rsidRDefault="005E3594" w:rsidP="005E3594">
            <w:pPr>
              <w:pStyle w:val="ListParagraph"/>
              <w:numPr>
                <w:ilvl w:val="0"/>
                <w:numId w:val="11"/>
              </w:numPr>
              <w:rPr>
                <w:sz w:val="22"/>
                <w:lang w:val="nl-NL"/>
              </w:rPr>
            </w:pPr>
            <w:r w:rsidRPr="005E3594">
              <w:rPr>
                <w:sz w:val="22"/>
                <w:lang w:val="nl-NL"/>
              </w:rPr>
              <w:t>Opgenomen audiopresentaties</w:t>
            </w:r>
            <w:r w:rsidR="00CD3A2F">
              <w:rPr>
                <w:sz w:val="22"/>
                <w:lang w:val="nl-NL"/>
              </w:rPr>
              <w:t xml:space="preserve"> zonder verificatiemaatregelen</w:t>
            </w:r>
          </w:p>
          <w:p w14:paraId="792B2993" w14:textId="1E37C230" w:rsidR="005E3594" w:rsidRPr="005E3594" w:rsidRDefault="005E3594" w:rsidP="005E3594">
            <w:pPr>
              <w:pStyle w:val="ListParagraph"/>
              <w:numPr>
                <w:ilvl w:val="0"/>
                <w:numId w:val="11"/>
              </w:numPr>
              <w:rPr>
                <w:sz w:val="22"/>
                <w:lang w:val="nl-NL"/>
              </w:rPr>
            </w:pPr>
            <w:r w:rsidRPr="005E3594">
              <w:rPr>
                <w:sz w:val="22"/>
                <w:lang w:val="nl-NL"/>
              </w:rPr>
              <w:t>Portfolio</w:t>
            </w:r>
            <w:r w:rsidR="00B216C0">
              <w:rPr>
                <w:sz w:val="22"/>
                <w:lang w:val="nl-NL"/>
              </w:rPr>
              <w:t>’</w:t>
            </w:r>
            <w:r w:rsidRPr="005E3594">
              <w:rPr>
                <w:sz w:val="22"/>
                <w:lang w:val="nl-NL"/>
              </w:rPr>
              <w:t>s</w:t>
            </w:r>
            <w:r w:rsidR="00B216C0">
              <w:rPr>
                <w:sz w:val="22"/>
                <w:lang w:val="nl-NL"/>
              </w:rPr>
              <w:t xml:space="preserve"> zonder verificatiemaatregelen</w:t>
            </w:r>
          </w:p>
          <w:p w14:paraId="335DCA2E" w14:textId="104F1ABE" w:rsidR="0095641B" w:rsidRPr="005E3594" w:rsidRDefault="005E3594" w:rsidP="005E3594">
            <w:pPr>
              <w:pStyle w:val="ListParagraph"/>
              <w:numPr>
                <w:ilvl w:val="0"/>
                <w:numId w:val="11"/>
              </w:numPr>
              <w:rPr>
                <w:sz w:val="22"/>
                <w:lang w:val="nl-NL"/>
              </w:rPr>
            </w:pPr>
            <w:r w:rsidRPr="005E3594">
              <w:rPr>
                <w:sz w:val="22"/>
                <w:lang w:val="nl-NL"/>
              </w:rPr>
              <w:t xml:space="preserve">Scripties </w:t>
            </w:r>
            <w:r w:rsidR="00B949D8">
              <w:rPr>
                <w:sz w:val="22"/>
                <w:lang w:val="nl-NL"/>
              </w:rPr>
              <w:t xml:space="preserve">zonder verificatiemaatregelen </w:t>
            </w:r>
            <w:r w:rsidRPr="005E3594">
              <w:rPr>
                <w:sz w:val="22"/>
                <w:lang w:val="nl-NL"/>
              </w:rPr>
              <w:t>(met name scripties waarin theoretisch onderzoek centraal staat en een praktijkgerichte component ontbreekt</w:t>
            </w:r>
            <w:r w:rsidR="00B949D8">
              <w:rPr>
                <w:sz w:val="22"/>
                <w:lang w:val="nl-NL"/>
              </w:rPr>
              <w:t xml:space="preserve"> of minimaal is</w:t>
            </w:r>
            <w:r w:rsidRPr="005E3594">
              <w:rPr>
                <w:sz w:val="22"/>
                <w:lang w:val="nl-NL"/>
              </w:rPr>
              <w:t>)</w:t>
            </w:r>
          </w:p>
        </w:tc>
      </w:tr>
    </w:tbl>
    <w:p w14:paraId="54A578DA" w14:textId="26E0261E" w:rsidR="009F1E9A" w:rsidRDefault="009F1E9A" w:rsidP="000E03EF">
      <w:pPr>
        <w:rPr>
          <w:b/>
          <w:bCs/>
          <w:sz w:val="22"/>
          <w:lang w:val="nl-NL"/>
        </w:rPr>
      </w:pPr>
    </w:p>
    <w:sectPr w:rsidR="009F1E9A" w:rsidSect="004630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71845" w14:textId="77777777" w:rsidR="005F0BC8" w:rsidRDefault="005F0BC8" w:rsidP="00601940">
      <w:pPr>
        <w:spacing w:after="0" w:line="240" w:lineRule="auto"/>
      </w:pPr>
      <w:r>
        <w:separator/>
      </w:r>
    </w:p>
  </w:endnote>
  <w:endnote w:type="continuationSeparator" w:id="0">
    <w:p w14:paraId="6D011B38" w14:textId="77777777" w:rsidR="005F0BC8" w:rsidRDefault="005F0BC8" w:rsidP="0060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CE4B" w14:textId="77777777" w:rsidR="005F0BC8" w:rsidRDefault="005F0BC8" w:rsidP="00601940">
      <w:pPr>
        <w:spacing w:after="0" w:line="240" w:lineRule="auto"/>
      </w:pPr>
      <w:r>
        <w:separator/>
      </w:r>
    </w:p>
  </w:footnote>
  <w:footnote w:type="continuationSeparator" w:id="0">
    <w:p w14:paraId="33FFACB9" w14:textId="77777777" w:rsidR="005F0BC8" w:rsidRDefault="005F0BC8" w:rsidP="00601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E625A"/>
    <w:multiLevelType w:val="hybridMultilevel"/>
    <w:tmpl w:val="891C9198"/>
    <w:lvl w:ilvl="0" w:tplc="31B44D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Poppin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4429"/>
    <w:multiLevelType w:val="hybridMultilevel"/>
    <w:tmpl w:val="1780DF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672D3"/>
    <w:multiLevelType w:val="hybridMultilevel"/>
    <w:tmpl w:val="0186CEFC"/>
    <w:lvl w:ilvl="0" w:tplc="4AA4F2C2">
      <w:start w:val="1"/>
      <w:numFmt w:val="decimal"/>
      <w:lvlText w:val="%1."/>
      <w:lvlJc w:val="left"/>
      <w:pPr>
        <w:ind w:left="720" w:hanging="360"/>
      </w:pPr>
      <w:rPr>
        <w:rFonts w:ascii="Poppins" w:eastAsiaTheme="minorHAnsi" w:hAnsi="Poppins" w:cs="Poppins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566ED"/>
    <w:multiLevelType w:val="hybridMultilevel"/>
    <w:tmpl w:val="2ED025FC"/>
    <w:lvl w:ilvl="0" w:tplc="401E3B1C">
      <w:start w:val="1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F5854"/>
    <w:multiLevelType w:val="hybridMultilevel"/>
    <w:tmpl w:val="7D9C3C32"/>
    <w:lvl w:ilvl="0" w:tplc="706E9EE0">
      <w:numFmt w:val="bullet"/>
      <w:lvlText w:val="•"/>
      <w:lvlJc w:val="left"/>
      <w:pPr>
        <w:ind w:left="1080" w:hanging="720"/>
      </w:pPr>
      <w:rPr>
        <w:rFonts w:ascii="Poppins" w:eastAsiaTheme="minorHAnsi" w:hAnsi="Poppins" w:cs="Poppin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449F"/>
    <w:multiLevelType w:val="hybridMultilevel"/>
    <w:tmpl w:val="69E613B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DC5DD0"/>
    <w:multiLevelType w:val="hybridMultilevel"/>
    <w:tmpl w:val="7DDAB918"/>
    <w:lvl w:ilvl="0" w:tplc="200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715C24"/>
    <w:multiLevelType w:val="hybridMultilevel"/>
    <w:tmpl w:val="38BAB4BA"/>
    <w:lvl w:ilvl="0" w:tplc="706E9EE0">
      <w:numFmt w:val="bullet"/>
      <w:lvlText w:val="•"/>
      <w:lvlJc w:val="left"/>
      <w:pPr>
        <w:ind w:left="720" w:hanging="720"/>
      </w:pPr>
      <w:rPr>
        <w:rFonts w:ascii="Poppins" w:eastAsiaTheme="minorHAnsi" w:hAnsi="Poppins" w:cs="Poppin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CD27D9"/>
    <w:multiLevelType w:val="hybridMultilevel"/>
    <w:tmpl w:val="8766EA78"/>
    <w:lvl w:ilvl="0" w:tplc="4AA4F2C2">
      <w:start w:val="1"/>
      <w:numFmt w:val="decimal"/>
      <w:lvlText w:val="%1."/>
      <w:lvlJc w:val="left"/>
      <w:pPr>
        <w:ind w:left="1080" w:hanging="360"/>
      </w:pPr>
      <w:rPr>
        <w:rFonts w:ascii="Poppins" w:eastAsiaTheme="minorHAnsi" w:hAnsi="Poppins" w:cs="Poppin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7B7915"/>
    <w:multiLevelType w:val="hybridMultilevel"/>
    <w:tmpl w:val="D6D64D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970AF"/>
    <w:multiLevelType w:val="hybridMultilevel"/>
    <w:tmpl w:val="0534DE96"/>
    <w:lvl w:ilvl="0" w:tplc="0C743D10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Poppin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611B64"/>
    <w:multiLevelType w:val="hybridMultilevel"/>
    <w:tmpl w:val="BFA4AEAC"/>
    <w:lvl w:ilvl="0" w:tplc="200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6BBEDA24">
      <w:numFmt w:val="bullet"/>
      <w:lvlText w:val="•"/>
      <w:lvlJc w:val="left"/>
      <w:pPr>
        <w:ind w:left="1440" w:hanging="720"/>
      </w:pPr>
      <w:rPr>
        <w:rFonts w:ascii="Poppins" w:eastAsiaTheme="minorHAnsi" w:hAnsi="Poppins" w:cs="Poppins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3037876">
    <w:abstractNumId w:val="10"/>
  </w:num>
  <w:num w:numId="2" w16cid:durableId="458888230">
    <w:abstractNumId w:val="1"/>
  </w:num>
  <w:num w:numId="3" w16cid:durableId="1998802276">
    <w:abstractNumId w:val="4"/>
  </w:num>
  <w:num w:numId="4" w16cid:durableId="2017227298">
    <w:abstractNumId w:val="7"/>
  </w:num>
  <w:num w:numId="5" w16cid:durableId="1265961404">
    <w:abstractNumId w:val="2"/>
  </w:num>
  <w:num w:numId="6" w16cid:durableId="1193033789">
    <w:abstractNumId w:val="3"/>
  </w:num>
  <w:num w:numId="7" w16cid:durableId="739868239">
    <w:abstractNumId w:val="8"/>
  </w:num>
  <w:num w:numId="8" w16cid:durableId="326135526">
    <w:abstractNumId w:val="5"/>
  </w:num>
  <w:num w:numId="9" w16cid:durableId="1602688972">
    <w:abstractNumId w:val="0"/>
  </w:num>
  <w:num w:numId="10" w16cid:durableId="2114545520">
    <w:abstractNumId w:val="11"/>
  </w:num>
  <w:num w:numId="11" w16cid:durableId="681208103">
    <w:abstractNumId w:val="6"/>
  </w:num>
  <w:num w:numId="12" w16cid:durableId="12908903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41"/>
    <w:rsid w:val="00017CD2"/>
    <w:rsid w:val="000314A9"/>
    <w:rsid w:val="00031F7A"/>
    <w:rsid w:val="00042971"/>
    <w:rsid w:val="00057798"/>
    <w:rsid w:val="00072FE6"/>
    <w:rsid w:val="0008255D"/>
    <w:rsid w:val="000B1241"/>
    <w:rsid w:val="000B7529"/>
    <w:rsid w:val="000E01C6"/>
    <w:rsid w:val="000E03EF"/>
    <w:rsid w:val="000F475A"/>
    <w:rsid w:val="000F643A"/>
    <w:rsid w:val="00111AE2"/>
    <w:rsid w:val="001220E1"/>
    <w:rsid w:val="001237A5"/>
    <w:rsid w:val="001350D5"/>
    <w:rsid w:val="00150CC4"/>
    <w:rsid w:val="0016238F"/>
    <w:rsid w:val="001679E6"/>
    <w:rsid w:val="00181484"/>
    <w:rsid w:val="001833F0"/>
    <w:rsid w:val="0018571E"/>
    <w:rsid w:val="001878F9"/>
    <w:rsid w:val="001A04E1"/>
    <w:rsid w:val="001A737C"/>
    <w:rsid w:val="001D14A7"/>
    <w:rsid w:val="001D1D00"/>
    <w:rsid w:val="0021718C"/>
    <w:rsid w:val="00217977"/>
    <w:rsid w:val="00230848"/>
    <w:rsid w:val="002309E6"/>
    <w:rsid w:val="00247A65"/>
    <w:rsid w:val="00272221"/>
    <w:rsid w:val="00292D9B"/>
    <w:rsid w:val="002C373E"/>
    <w:rsid w:val="002E3C35"/>
    <w:rsid w:val="002F72C0"/>
    <w:rsid w:val="00303DD0"/>
    <w:rsid w:val="00305B85"/>
    <w:rsid w:val="00313ABF"/>
    <w:rsid w:val="00316D29"/>
    <w:rsid w:val="00330380"/>
    <w:rsid w:val="00343B77"/>
    <w:rsid w:val="003465C9"/>
    <w:rsid w:val="00356DB8"/>
    <w:rsid w:val="0037222E"/>
    <w:rsid w:val="003741F8"/>
    <w:rsid w:val="00375EE5"/>
    <w:rsid w:val="00376E37"/>
    <w:rsid w:val="003974E6"/>
    <w:rsid w:val="003A2DBD"/>
    <w:rsid w:val="003A7C75"/>
    <w:rsid w:val="003B4729"/>
    <w:rsid w:val="003C7592"/>
    <w:rsid w:val="003D3771"/>
    <w:rsid w:val="003D3B4A"/>
    <w:rsid w:val="003D4DFD"/>
    <w:rsid w:val="003E142F"/>
    <w:rsid w:val="003E168C"/>
    <w:rsid w:val="003E3150"/>
    <w:rsid w:val="003E3FC7"/>
    <w:rsid w:val="003E5AC3"/>
    <w:rsid w:val="003E5C13"/>
    <w:rsid w:val="003F21C5"/>
    <w:rsid w:val="003F2E23"/>
    <w:rsid w:val="003F689A"/>
    <w:rsid w:val="00402D23"/>
    <w:rsid w:val="004211E0"/>
    <w:rsid w:val="00422E59"/>
    <w:rsid w:val="00432B9A"/>
    <w:rsid w:val="00437F3B"/>
    <w:rsid w:val="00443B07"/>
    <w:rsid w:val="00452915"/>
    <w:rsid w:val="00452FD1"/>
    <w:rsid w:val="004541CB"/>
    <w:rsid w:val="00463030"/>
    <w:rsid w:val="00465065"/>
    <w:rsid w:val="0047085F"/>
    <w:rsid w:val="00493694"/>
    <w:rsid w:val="004A6FCB"/>
    <w:rsid w:val="004A7AF5"/>
    <w:rsid w:val="004C4168"/>
    <w:rsid w:val="004C7700"/>
    <w:rsid w:val="004D2318"/>
    <w:rsid w:val="004D4659"/>
    <w:rsid w:val="004E7BC2"/>
    <w:rsid w:val="004F1E86"/>
    <w:rsid w:val="004F3F4C"/>
    <w:rsid w:val="004F4633"/>
    <w:rsid w:val="004F606F"/>
    <w:rsid w:val="005027D3"/>
    <w:rsid w:val="00525328"/>
    <w:rsid w:val="005340B8"/>
    <w:rsid w:val="005530EB"/>
    <w:rsid w:val="005718F2"/>
    <w:rsid w:val="0057786E"/>
    <w:rsid w:val="005850E8"/>
    <w:rsid w:val="00593619"/>
    <w:rsid w:val="005C0F79"/>
    <w:rsid w:val="005D0730"/>
    <w:rsid w:val="005D7B7C"/>
    <w:rsid w:val="005E1A69"/>
    <w:rsid w:val="005E2B01"/>
    <w:rsid w:val="005E2B2B"/>
    <w:rsid w:val="005E3594"/>
    <w:rsid w:val="005F0BC8"/>
    <w:rsid w:val="00601940"/>
    <w:rsid w:val="006047C9"/>
    <w:rsid w:val="00607ABA"/>
    <w:rsid w:val="0062375B"/>
    <w:rsid w:val="00642C45"/>
    <w:rsid w:val="006431C6"/>
    <w:rsid w:val="00686994"/>
    <w:rsid w:val="0069435A"/>
    <w:rsid w:val="00697AEF"/>
    <w:rsid w:val="006A43F2"/>
    <w:rsid w:val="006A61E5"/>
    <w:rsid w:val="006C04EB"/>
    <w:rsid w:val="006E4E95"/>
    <w:rsid w:val="00701201"/>
    <w:rsid w:val="007137D0"/>
    <w:rsid w:val="007154CF"/>
    <w:rsid w:val="00716F9B"/>
    <w:rsid w:val="00720AFE"/>
    <w:rsid w:val="00751EC0"/>
    <w:rsid w:val="0075386B"/>
    <w:rsid w:val="0075563F"/>
    <w:rsid w:val="00761AEF"/>
    <w:rsid w:val="00762CE2"/>
    <w:rsid w:val="00772464"/>
    <w:rsid w:val="00775FC8"/>
    <w:rsid w:val="007804E7"/>
    <w:rsid w:val="00783503"/>
    <w:rsid w:val="007A64DC"/>
    <w:rsid w:val="007B7086"/>
    <w:rsid w:val="007B757F"/>
    <w:rsid w:val="007E1D21"/>
    <w:rsid w:val="007E6F62"/>
    <w:rsid w:val="007F1664"/>
    <w:rsid w:val="007F6819"/>
    <w:rsid w:val="008305D7"/>
    <w:rsid w:val="00842A80"/>
    <w:rsid w:val="00843314"/>
    <w:rsid w:val="008449C1"/>
    <w:rsid w:val="008605BF"/>
    <w:rsid w:val="00863BD8"/>
    <w:rsid w:val="00863D65"/>
    <w:rsid w:val="008902A8"/>
    <w:rsid w:val="0089050E"/>
    <w:rsid w:val="008B74C0"/>
    <w:rsid w:val="008C3792"/>
    <w:rsid w:val="008C5ACD"/>
    <w:rsid w:val="008E2F80"/>
    <w:rsid w:val="008E396C"/>
    <w:rsid w:val="008E6540"/>
    <w:rsid w:val="00911DDA"/>
    <w:rsid w:val="009128DD"/>
    <w:rsid w:val="00913457"/>
    <w:rsid w:val="00936931"/>
    <w:rsid w:val="00945E7A"/>
    <w:rsid w:val="0095641B"/>
    <w:rsid w:val="009611F4"/>
    <w:rsid w:val="00961237"/>
    <w:rsid w:val="0096158A"/>
    <w:rsid w:val="00983A79"/>
    <w:rsid w:val="009B02D4"/>
    <w:rsid w:val="009B1EB6"/>
    <w:rsid w:val="009B789D"/>
    <w:rsid w:val="009C63B9"/>
    <w:rsid w:val="009D2B0D"/>
    <w:rsid w:val="009E3635"/>
    <w:rsid w:val="009E5523"/>
    <w:rsid w:val="009E6238"/>
    <w:rsid w:val="009F1E9A"/>
    <w:rsid w:val="00A02F67"/>
    <w:rsid w:val="00A13880"/>
    <w:rsid w:val="00A17602"/>
    <w:rsid w:val="00A2651F"/>
    <w:rsid w:val="00A31EC1"/>
    <w:rsid w:val="00A43FD3"/>
    <w:rsid w:val="00A457B1"/>
    <w:rsid w:val="00A7024A"/>
    <w:rsid w:val="00A715BE"/>
    <w:rsid w:val="00A80CDF"/>
    <w:rsid w:val="00A9737D"/>
    <w:rsid w:val="00AA1B61"/>
    <w:rsid w:val="00AA384A"/>
    <w:rsid w:val="00AA48CF"/>
    <w:rsid w:val="00AD33D1"/>
    <w:rsid w:val="00AD7C34"/>
    <w:rsid w:val="00AE36D5"/>
    <w:rsid w:val="00AE3D38"/>
    <w:rsid w:val="00B00CDA"/>
    <w:rsid w:val="00B216C0"/>
    <w:rsid w:val="00B22157"/>
    <w:rsid w:val="00B31499"/>
    <w:rsid w:val="00B32D90"/>
    <w:rsid w:val="00B3590D"/>
    <w:rsid w:val="00B46493"/>
    <w:rsid w:val="00B53DD9"/>
    <w:rsid w:val="00B653C7"/>
    <w:rsid w:val="00B70AD8"/>
    <w:rsid w:val="00B718E9"/>
    <w:rsid w:val="00B81C53"/>
    <w:rsid w:val="00B91A99"/>
    <w:rsid w:val="00B949D8"/>
    <w:rsid w:val="00B95DCB"/>
    <w:rsid w:val="00BB43B5"/>
    <w:rsid w:val="00BB644C"/>
    <w:rsid w:val="00BC05D6"/>
    <w:rsid w:val="00BD040F"/>
    <w:rsid w:val="00BE66B5"/>
    <w:rsid w:val="00BF323E"/>
    <w:rsid w:val="00BF399A"/>
    <w:rsid w:val="00C01585"/>
    <w:rsid w:val="00C07670"/>
    <w:rsid w:val="00C2192F"/>
    <w:rsid w:val="00C275A4"/>
    <w:rsid w:val="00C422BA"/>
    <w:rsid w:val="00C50C48"/>
    <w:rsid w:val="00C74269"/>
    <w:rsid w:val="00C81684"/>
    <w:rsid w:val="00C85EAD"/>
    <w:rsid w:val="00CA3167"/>
    <w:rsid w:val="00CA4AEF"/>
    <w:rsid w:val="00CC52FF"/>
    <w:rsid w:val="00CC6A7E"/>
    <w:rsid w:val="00CD3A2F"/>
    <w:rsid w:val="00CE2BA9"/>
    <w:rsid w:val="00D111FA"/>
    <w:rsid w:val="00D11560"/>
    <w:rsid w:val="00D32B61"/>
    <w:rsid w:val="00D364D6"/>
    <w:rsid w:val="00D40B3D"/>
    <w:rsid w:val="00D42EA7"/>
    <w:rsid w:val="00D430FF"/>
    <w:rsid w:val="00D531AD"/>
    <w:rsid w:val="00D5584F"/>
    <w:rsid w:val="00D67AC3"/>
    <w:rsid w:val="00D86AB0"/>
    <w:rsid w:val="00D938FE"/>
    <w:rsid w:val="00D971F7"/>
    <w:rsid w:val="00DB0C16"/>
    <w:rsid w:val="00DB4377"/>
    <w:rsid w:val="00DC5FA1"/>
    <w:rsid w:val="00DD3BDD"/>
    <w:rsid w:val="00DF6715"/>
    <w:rsid w:val="00E0328A"/>
    <w:rsid w:val="00E06FBA"/>
    <w:rsid w:val="00E2539E"/>
    <w:rsid w:val="00E34ED5"/>
    <w:rsid w:val="00E420E4"/>
    <w:rsid w:val="00E438B2"/>
    <w:rsid w:val="00E43F98"/>
    <w:rsid w:val="00E4491A"/>
    <w:rsid w:val="00E52157"/>
    <w:rsid w:val="00E531A4"/>
    <w:rsid w:val="00E62D71"/>
    <w:rsid w:val="00E84AE0"/>
    <w:rsid w:val="00E93780"/>
    <w:rsid w:val="00E95AFA"/>
    <w:rsid w:val="00E95E7A"/>
    <w:rsid w:val="00EA21E5"/>
    <w:rsid w:val="00EA3FDB"/>
    <w:rsid w:val="00EB1EC5"/>
    <w:rsid w:val="00EB396E"/>
    <w:rsid w:val="00EC16A3"/>
    <w:rsid w:val="00EC40D1"/>
    <w:rsid w:val="00EC7DDF"/>
    <w:rsid w:val="00EE4B93"/>
    <w:rsid w:val="00EE7AD2"/>
    <w:rsid w:val="00F0657A"/>
    <w:rsid w:val="00F13D57"/>
    <w:rsid w:val="00F16842"/>
    <w:rsid w:val="00F207E9"/>
    <w:rsid w:val="00F26A63"/>
    <w:rsid w:val="00F26B9D"/>
    <w:rsid w:val="00F30251"/>
    <w:rsid w:val="00F4248C"/>
    <w:rsid w:val="00F42ED5"/>
    <w:rsid w:val="00F44CC7"/>
    <w:rsid w:val="00F72047"/>
    <w:rsid w:val="00FA4942"/>
    <w:rsid w:val="00FB2053"/>
    <w:rsid w:val="00FC6025"/>
    <w:rsid w:val="00FE0978"/>
    <w:rsid w:val="00FE5C00"/>
    <w:rsid w:val="00FF06F4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07D5"/>
  <w15:chartTrackingRefBased/>
  <w15:docId w15:val="{3FC767DD-B812-467B-86A5-5C879A62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2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2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2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2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2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2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2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24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24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24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2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2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2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2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2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2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2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2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2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D3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940"/>
  </w:style>
  <w:style w:type="paragraph" w:styleId="Footer">
    <w:name w:val="footer"/>
    <w:basedOn w:val="Normal"/>
    <w:link w:val="FooterChar"/>
    <w:uiPriority w:val="99"/>
    <w:unhideWhenUsed/>
    <w:rsid w:val="00601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Mol, R.L. (Robert)</dc:creator>
  <cp:keywords/>
  <dc:description/>
  <cp:lastModifiedBy>Robert Mol</cp:lastModifiedBy>
  <cp:revision>327</cp:revision>
  <dcterms:created xsi:type="dcterms:W3CDTF">2025-03-15T18:10:00Z</dcterms:created>
  <dcterms:modified xsi:type="dcterms:W3CDTF">2026-03-19T12:46:00Z</dcterms:modified>
</cp:coreProperties>
</file>